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B0FFA" w14:textId="77777777" w:rsidR="00D95B4B" w:rsidRPr="0047575F" w:rsidRDefault="00D95B4B" w:rsidP="00D95B4B">
      <w:pPr>
        <w:pStyle w:val="berschrift1"/>
        <w:rPr>
          <w:rFonts w:ascii="Verdana" w:eastAsia="Tahoma" w:hAnsi="Verdana"/>
        </w:rPr>
      </w:pPr>
      <w:r w:rsidRPr="0047575F">
        <w:rPr>
          <w:rFonts w:ascii="Verdana" w:hAnsi="Verdana"/>
        </w:rPr>
        <w:t>Che cos’è la terapia craniosacrale?</w:t>
      </w:r>
    </w:p>
    <w:p w14:paraId="1300E8C0" w14:textId="77777777" w:rsidR="00D95B4B" w:rsidRPr="0047575F" w:rsidRDefault="00D95B4B" w:rsidP="00D95B4B">
      <w:pPr>
        <w:spacing w:line="276" w:lineRule="auto"/>
        <w:jc w:val="both"/>
        <w:rPr>
          <w:rFonts w:ascii="Verdana" w:eastAsia="Tahoma" w:hAnsi="Verdana"/>
          <w:b/>
          <w:bCs/>
          <w:sz w:val="10"/>
          <w:szCs w:val="10"/>
        </w:rPr>
      </w:pPr>
    </w:p>
    <w:p w14:paraId="24EDDC34" w14:textId="77777777" w:rsidR="00D95B4B" w:rsidRPr="0047575F" w:rsidRDefault="00D95B4B" w:rsidP="00D95B4B">
      <w:pPr>
        <w:spacing w:line="276" w:lineRule="auto"/>
        <w:jc w:val="both"/>
        <w:rPr>
          <w:rFonts w:ascii="Verdana" w:eastAsia="Tahoma" w:hAnsi="Verdana"/>
          <w:b/>
          <w:bCs/>
          <w:sz w:val="21"/>
          <w:szCs w:val="21"/>
        </w:rPr>
      </w:pPr>
      <w:r w:rsidRPr="0047575F">
        <w:rPr>
          <w:rFonts w:ascii="Verdana" w:hAnsi="Verdana"/>
          <w:b/>
          <w:bCs/>
          <w:sz w:val="21"/>
          <w:szCs w:val="21"/>
        </w:rPr>
        <w:t>La terapia craniosacrale è un metodo riconosciuto a livello federale della terapia complementare. È una terapia del corpo olistica che offre alle clienti delicati impulsi tesi a rafforzare la salute insita.</w:t>
      </w:r>
      <w:r w:rsidRPr="0047575F">
        <w:rPr>
          <w:rFonts w:ascii="Verdana" w:hAnsi="Verdana"/>
          <w:b/>
          <w:sz w:val="21"/>
          <w:szCs w:val="21"/>
        </w:rPr>
        <w:t xml:space="preserve"> Essa sostiene le forze di autoguarigione e aiuta a trovare un nuovo equilibrio sano nell’organismo intero.</w:t>
      </w:r>
    </w:p>
    <w:p w14:paraId="5425712F" w14:textId="77777777" w:rsidR="00D95B4B" w:rsidRPr="0047575F" w:rsidRDefault="00D95B4B" w:rsidP="00D95B4B">
      <w:pPr>
        <w:spacing w:line="276" w:lineRule="auto"/>
        <w:jc w:val="both"/>
        <w:rPr>
          <w:rFonts w:ascii="Verdana" w:eastAsia="Tahoma" w:hAnsi="Verdana"/>
          <w:bCs/>
          <w:sz w:val="21"/>
          <w:szCs w:val="21"/>
        </w:rPr>
      </w:pPr>
      <w:r w:rsidRPr="0047575F">
        <w:rPr>
          <w:rFonts w:ascii="Verdana" w:hAnsi="Verdana"/>
          <w:bCs/>
          <w:sz w:val="21"/>
          <w:szCs w:val="21"/>
        </w:rPr>
        <w:t xml:space="preserve">Il termine «craniosacrale» descrive la zona del corpo umano tra il cranio e l’osso sacro. Questa zona è fondamentale per la nostra salute, in quanto entrambi i poli, il cranio e l’osso sacro, costituiscono insieme alle meningi craniche e alle meningi spinali un’unità in cui pulsa in modo ritmico il liquido cerebrospinale. Questo liquido nutre, muove, stimola e protegge il nostro cervello e il sistema nervoso. </w:t>
      </w:r>
    </w:p>
    <w:p w14:paraId="3B73FE0D" w14:textId="77777777" w:rsidR="00D95B4B" w:rsidRPr="0047575F" w:rsidRDefault="00D95B4B" w:rsidP="00D95B4B">
      <w:pPr>
        <w:spacing w:line="276" w:lineRule="auto"/>
        <w:jc w:val="both"/>
        <w:rPr>
          <w:rFonts w:ascii="Verdana" w:eastAsia="Tahoma" w:hAnsi="Verdana"/>
          <w:bCs/>
          <w:sz w:val="21"/>
          <w:szCs w:val="21"/>
        </w:rPr>
      </w:pPr>
      <w:r w:rsidRPr="0047575F">
        <w:rPr>
          <w:rFonts w:ascii="Verdana" w:hAnsi="Verdana"/>
          <w:bCs/>
          <w:sz w:val="21"/>
          <w:szCs w:val="21"/>
        </w:rPr>
        <w:t>Nella terapia craniosacrale si lavora con diversi ritmi. Le terapiste craniosacrali percepiscono con le proprie mani il sottile movimento del liquido cerebrospinale e altri impulsi ritmici involontari nelle loro svariate qualità e favoriscono la loro regolazione.</w:t>
      </w:r>
      <w:r w:rsidRPr="0047575F">
        <w:rPr>
          <w:rFonts w:ascii="Verdana" w:hAnsi="Verdana"/>
          <w:sz w:val="21"/>
          <w:szCs w:val="21"/>
        </w:rPr>
        <w:t xml:space="preserve"> </w:t>
      </w:r>
    </w:p>
    <w:p w14:paraId="6BE61ABA" w14:textId="77777777" w:rsidR="00D95B4B" w:rsidRPr="0047575F" w:rsidRDefault="00D95B4B" w:rsidP="00D95B4B">
      <w:pPr>
        <w:spacing w:before="240" w:line="276" w:lineRule="auto"/>
        <w:jc w:val="both"/>
        <w:rPr>
          <w:rFonts w:ascii="Verdana" w:eastAsia="Tahoma" w:hAnsi="Verdana"/>
          <w:b/>
          <w:sz w:val="21"/>
          <w:szCs w:val="21"/>
        </w:rPr>
      </w:pPr>
      <w:r w:rsidRPr="0047575F">
        <w:rPr>
          <w:rFonts w:ascii="Verdana" w:hAnsi="Verdana"/>
          <w:b/>
          <w:sz w:val="21"/>
          <w:szCs w:val="21"/>
        </w:rPr>
        <w:t>In dialogo con l’organismo</w:t>
      </w:r>
    </w:p>
    <w:p w14:paraId="759C41E3" w14:textId="77777777" w:rsidR="00D95B4B" w:rsidRPr="0047575F" w:rsidRDefault="00D95B4B" w:rsidP="00D95B4B">
      <w:pPr>
        <w:spacing w:line="276" w:lineRule="auto"/>
        <w:jc w:val="both"/>
        <w:rPr>
          <w:rFonts w:ascii="Verdana" w:eastAsia="Tahoma" w:hAnsi="Verdana"/>
          <w:bCs/>
          <w:sz w:val="21"/>
          <w:szCs w:val="21"/>
        </w:rPr>
      </w:pPr>
      <w:r w:rsidRPr="0047575F">
        <w:rPr>
          <w:rFonts w:ascii="Verdana" w:hAnsi="Verdana"/>
          <w:sz w:val="21"/>
          <w:szCs w:val="21"/>
        </w:rPr>
        <w:t>Infortuni, cadute, lesioni, malattie e traumi psicologici possono pregiudicare i vari ritmi del corpo. Grazie a un ascolto attento e a un contatto delicato, la terapista craniosacrale riconosce blocchi e schemi di tensione nei tessuti e nelle loro fasce, negli organi, nei muscoli, nelle ossa e in altre strutture. In interazione con l’organismo della cliente, questi blocchi e schemi vengono sciolti dall’interno. Vengono offerti impulsi delicati in grado di stimolare e sostenere i processi di autoregolazione.</w:t>
      </w:r>
      <w:r w:rsidRPr="0047575F">
        <w:rPr>
          <w:rFonts w:ascii="Verdana" w:hAnsi="Verdana"/>
          <w:bCs/>
          <w:sz w:val="21"/>
          <w:szCs w:val="21"/>
        </w:rPr>
        <w:t xml:space="preserve"> Durante la terapia si collabora attentamente con l’intelligenza del corpo. Tra le mani della terapista e l’organismo della cliente nasce una sorta di dialogo. La terapia coinvolge l’intero corpo e il suo campo bioenergetico. I trattamenti craniosacrali agiscono fino al livello delle cellule dell’organismo. Hanno un effetto equilibratore sul sistema nervoso, rafforzano la salute insita, l’espressione di cicli regolatori e aiutano a trovare un nuovo equilibrio sano nell’intero organismo della cliente. </w:t>
      </w:r>
    </w:p>
    <w:p w14:paraId="06988619" w14:textId="77777777" w:rsidR="00D95B4B" w:rsidRPr="0047575F" w:rsidRDefault="00D95B4B" w:rsidP="00D95B4B">
      <w:pPr>
        <w:spacing w:before="240" w:line="276" w:lineRule="auto"/>
        <w:jc w:val="both"/>
        <w:rPr>
          <w:rFonts w:ascii="Verdana" w:eastAsia="Tahoma" w:hAnsi="Verdana"/>
          <w:b/>
          <w:sz w:val="21"/>
          <w:szCs w:val="21"/>
        </w:rPr>
      </w:pPr>
      <w:r w:rsidRPr="0047575F">
        <w:rPr>
          <w:rFonts w:ascii="Verdana" w:hAnsi="Verdana"/>
          <w:b/>
          <w:sz w:val="21"/>
          <w:szCs w:val="21"/>
        </w:rPr>
        <w:t xml:space="preserve">Rafforzamento della competenza personale </w:t>
      </w:r>
    </w:p>
    <w:p w14:paraId="245D1E76" w14:textId="77777777" w:rsidR="00D95B4B" w:rsidRPr="0047575F" w:rsidRDefault="00D95B4B" w:rsidP="00D95B4B">
      <w:pPr>
        <w:spacing w:line="276" w:lineRule="auto"/>
        <w:jc w:val="both"/>
        <w:rPr>
          <w:rFonts w:ascii="Verdana" w:eastAsia="Tahoma" w:hAnsi="Verdana"/>
          <w:bCs/>
          <w:sz w:val="21"/>
          <w:szCs w:val="21"/>
        </w:rPr>
      </w:pPr>
      <w:r w:rsidRPr="0047575F">
        <w:rPr>
          <w:rFonts w:ascii="Verdana" w:hAnsi="Verdana"/>
          <w:bCs/>
          <w:sz w:val="21"/>
          <w:szCs w:val="21"/>
        </w:rPr>
        <w:t xml:space="preserve">La terapia craniosacrale può essere adottata su persone di ogni età, dal neonato all'anziano. Può essere abbinata a tutte le forme terapeutiche e agisce a complemento della medicina convenzionale. La terapia craniosacrale rafforza la percezione di sé e la competenza di guarigione delle clienti. Offre sostegno in caso di disturbi e malattia, di situazioni di vita difficili, favorisce la riabilitazione dopo una malattia o un infortunio e la regolazione dell’apparato locomotore, degli organi, del sistema linfatico, del sistema ormonale e del sistema nervoso vegetativo e centrale. Aiuta in caso di distorsioni della colonna cervicale (colpo di frusta), traumi da cadute e contusioni, disturbi del sonno, stati di esaurimento, depressione e disturbi dovuti allo stress nonché di disturbi del sistema immunitario. Gli effetti </w:t>
      </w:r>
      <w:r w:rsidRPr="0047575F">
        <w:rPr>
          <w:rFonts w:ascii="Verdana" w:hAnsi="Verdana"/>
          <w:bCs/>
          <w:sz w:val="21"/>
          <w:szCs w:val="21"/>
        </w:rPr>
        <w:lastRenderedPageBreak/>
        <w:t xml:space="preserve">benefici possono essere un sonno più profondo, un equilibrio interiore e una migliore capacità di concentrazione, più vitalità e agilità. </w:t>
      </w:r>
    </w:p>
    <w:p w14:paraId="2366633F" w14:textId="77777777" w:rsidR="00D95B4B" w:rsidRPr="0047575F" w:rsidRDefault="00D95B4B" w:rsidP="00D95B4B">
      <w:pPr>
        <w:spacing w:before="240" w:line="276" w:lineRule="auto"/>
        <w:jc w:val="both"/>
        <w:rPr>
          <w:rFonts w:ascii="Verdana" w:eastAsia="Tahoma" w:hAnsi="Verdana"/>
          <w:sz w:val="21"/>
          <w:szCs w:val="21"/>
        </w:rPr>
      </w:pPr>
      <w:r w:rsidRPr="0047575F">
        <w:rPr>
          <w:rFonts w:ascii="Verdana" w:hAnsi="Verdana"/>
          <w:sz w:val="21"/>
          <w:szCs w:val="21"/>
        </w:rPr>
        <w:t>La terapia craniosacrale è un metodo della terapia complementare riconosciuto a livello federale dal 2015, la cui formazione di livello terziario termina con l’Esame Professionale Superiore e porta al titolo di Terapista Complementare con diploma federale.</w:t>
      </w:r>
    </w:p>
    <w:p w14:paraId="29FA1B37" w14:textId="77777777" w:rsidR="00D95B4B" w:rsidRPr="0047575F" w:rsidRDefault="00D95B4B" w:rsidP="00D95B4B">
      <w:pPr>
        <w:spacing w:before="240" w:line="276" w:lineRule="auto"/>
        <w:jc w:val="both"/>
        <w:rPr>
          <w:rFonts w:ascii="Verdana" w:eastAsia="Tahoma" w:hAnsi="Verdana"/>
          <w:b/>
          <w:sz w:val="21"/>
          <w:szCs w:val="21"/>
        </w:rPr>
      </w:pPr>
      <w:r w:rsidRPr="0047575F">
        <w:rPr>
          <w:rFonts w:ascii="Verdana" w:hAnsi="Verdana"/>
          <w:b/>
          <w:sz w:val="21"/>
          <w:szCs w:val="21"/>
        </w:rPr>
        <w:t>Andamento terapeutico</w:t>
      </w:r>
    </w:p>
    <w:p w14:paraId="7AF2D0B6" w14:textId="77777777" w:rsidR="00D95B4B" w:rsidRPr="0047575F" w:rsidRDefault="00D95B4B" w:rsidP="00D95B4B">
      <w:pPr>
        <w:spacing w:line="276" w:lineRule="auto"/>
        <w:jc w:val="both"/>
        <w:rPr>
          <w:rFonts w:ascii="Verdana" w:eastAsia="Tahoma" w:hAnsi="Verdana"/>
          <w:sz w:val="21"/>
          <w:szCs w:val="21"/>
        </w:rPr>
      </w:pPr>
      <w:r w:rsidRPr="0047575F">
        <w:rPr>
          <w:rFonts w:ascii="Verdana" w:hAnsi="Verdana"/>
          <w:sz w:val="21"/>
          <w:szCs w:val="21"/>
        </w:rPr>
        <w:t xml:space="preserve">Nella terapia craniosacrale si forniscono sedute singole. All’inizio del trattamento viene effettuato un rilevamento approfondito dei reperti e vengono fornite informazioni ampie sulla terapia. Un importante obiettivo è creare anche una base di fiducia. </w:t>
      </w:r>
    </w:p>
    <w:p w14:paraId="503DDE1D" w14:textId="77777777" w:rsidR="00D95B4B" w:rsidRPr="0047575F" w:rsidRDefault="00D95B4B" w:rsidP="00D95B4B">
      <w:pPr>
        <w:spacing w:line="276" w:lineRule="auto"/>
        <w:jc w:val="both"/>
        <w:rPr>
          <w:rFonts w:ascii="Verdana" w:eastAsia="Tahoma" w:hAnsi="Verdana"/>
          <w:sz w:val="21"/>
          <w:szCs w:val="21"/>
        </w:rPr>
      </w:pPr>
      <w:r w:rsidRPr="0047575F">
        <w:rPr>
          <w:rFonts w:ascii="Verdana" w:hAnsi="Verdana"/>
          <w:sz w:val="21"/>
          <w:szCs w:val="21"/>
        </w:rPr>
        <w:t xml:space="preserve">Durante il trattamento, la cliente è di regola sdraiata sul lettino e indossa vestiti comodi. Si può lavorare però anche da seduti, in piedi, in movimento (in particolare con i bambini) o a terra. La seduta dura solitamente tra 60 e 90 minuti (il trattamento di bambini e neonati spesso meno). </w:t>
      </w:r>
    </w:p>
    <w:p w14:paraId="707ECC15" w14:textId="77777777" w:rsidR="00D95B4B" w:rsidRPr="0047575F" w:rsidRDefault="00D95B4B" w:rsidP="00D95B4B">
      <w:pPr>
        <w:spacing w:line="276" w:lineRule="auto"/>
        <w:jc w:val="both"/>
        <w:rPr>
          <w:rFonts w:ascii="Verdana" w:eastAsia="Tahoma" w:hAnsi="Verdana"/>
          <w:sz w:val="21"/>
          <w:szCs w:val="21"/>
        </w:rPr>
      </w:pPr>
      <w:r w:rsidRPr="0047575F">
        <w:rPr>
          <w:rFonts w:ascii="Verdana" w:hAnsi="Verdana"/>
          <w:sz w:val="21"/>
          <w:szCs w:val="21"/>
        </w:rPr>
        <w:t>Vengono utilizzate diverse posizioni delle mani, d’intesa empatica con la cliente. Grazie alla chiara focalizzazione sulla parte sana si apre uno spazio in cui il corpo si immerge in una tranquillità e un rilassamento profondi. Durante la terapia possono entrare nella coscienza ricordi, pensieri, immagini, sentimenti e sensazioni fisiche. Le terapiste accompagnano questi processi in modo orientato alle risorse e alle soluzioni, sia a livello fisico sia durante il colloquio di accompagnamento. Si mira a rafforzare le parti sane nell’organismo e nella coscienza della cliente. L’espressione a parole delle percezioni può rafforzare la competenza personale della cliente.</w:t>
      </w:r>
    </w:p>
    <w:p w14:paraId="4B6841C2" w14:textId="77777777" w:rsidR="00D95B4B" w:rsidRPr="0047575F" w:rsidRDefault="00D95B4B" w:rsidP="00D95B4B">
      <w:pPr>
        <w:spacing w:line="276" w:lineRule="auto"/>
        <w:jc w:val="both"/>
        <w:rPr>
          <w:rFonts w:ascii="Verdana" w:eastAsia="Tahoma" w:hAnsi="Verdana"/>
          <w:sz w:val="21"/>
          <w:szCs w:val="21"/>
        </w:rPr>
      </w:pPr>
      <w:r w:rsidRPr="0047575F">
        <w:rPr>
          <w:rFonts w:ascii="Verdana" w:hAnsi="Verdana"/>
          <w:sz w:val="21"/>
          <w:szCs w:val="21"/>
        </w:rPr>
        <w:t>Per il periodo tra una seduta e l’altra e/o al termine della terapia, le terapiste craniosacrali trasmettono all’occorrenza alle proprie clienti esercizi di autoaiuto. Questi esercizi consentono di rafforzare durevolmente la percezione di sé e la competenza di guarigione nonché di promuovere allo stesso tempo la responsabilità personale per la propria salute.</w:t>
      </w:r>
    </w:p>
    <w:p w14:paraId="79AF7A54" w14:textId="77777777" w:rsidR="00D95B4B" w:rsidRPr="0047575F" w:rsidRDefault="00D95B4B" w:rsidP="00D95B4B">
      <w:pPr>
        <w:spacing w:before="240" w:line="276" w:lineRule="auto"/>
        <w:jc w:val="both"/>
        <w:rPr>
          <w:rFonts w:ascii="Verdana" w:eastAsia="Tahoma" w:hAnsi="Verdana"/>
          <w:b/>
          <w:sz w:val="21"/>
          <w:szCs w:val="21"/>
        </w:rPr>
      </w:pPr>
      <w:r w:rsidRPr="0047575F">
        <w:rPr>
          <w:rFonts w:ascii="Verdana" w:hAnsi="Verdana"/>
          <w:b/>
          <w:sz w:val="21"/>
          <w:szCs w:val="21"/>
        </w:rPr>
        <w:t>I limiti della forma terapeutica</w:t>
      </w:r>
    </w:p>
    <w:p w14:paraId="5BF4D3F6" w14:textId="57F4B3F9" w:rsidR="001F0E7E" w:rsidRDefault="00D95B4B" w:rsidP="00D95B4B">
      <w:pPr>
        <w:spacing w:line="276" w:lineRule="auto"/>
        <w:jc w:val="both"/>
        <w:rPr>
          <w:rFonts w:ascii="Verdana" w:hAnsi="Verdana"/>
          <w:sz w:val="21"/>
          <w:szCs w:val="21"/>
        </w:rPr>
      </w:pPr>
      <w:r w:rsidRPr="0047575F">
        <w:rPr>
          <w:rFonts w:ascii="Verdana" w:hAnsi="Verdana"/>
          <w:sz w:val="21"/>
          <w:szCs w:val="21"/>
        </w:rPr>
        <w:t xml:space="preserve">Determinate tecniche della terapia craniosacrale non possono essere applicate o possono essere applicate solo d’intesa con altri specialisti medici del team terapeutico. Ciò vale in caso di pressione intracranica elevata, dissezioni a livello della testa o al collo o subito dopo lesioni cranio-cerebrali, infarti cerebrali ed emorragie cerebrali come anche in caso di gravidanze a rischio, malattie psichiche o tumori maligni, laddove occorre prestare particolare prudenza e un’esperienza professionale pluriennale. </w:t>
      </w:r>
    </w:p>
    <w:p w14:paraId="61A9490C" w14:textId="77777777" w:rsidR="001F0E7E" w:rsidRDefault="001F0E7E">
      <w:pPr>
        <w:spacing w:after="160" w:line="259" w:lineRule="auto"/>
        <w:rPr>
          <w:rFonts w:ascii="Verdana" w:hAnsi="Verdana"/>
          <w:sz w:val="21"/>
          <w:szCs w:val="21"/>
        </w:rPr>
      </w:pPr>
      <w:r>
        <w:rPr>
          <w:rFonts w:ascii="Verdana" w:hAnsi="Verdana"/>
          <w:sz w:val="21"/>
          <w:szCs w:val="21"/>
        </w:rPr>
        <w:br w:type="page"/>
      </w:r>
    </w:p>
    <w:p w14:paraId="5A74707D" w14:textId="77777777" w:rsidR="00D95B4B" w:rsidRPr="0047575F" w:rsidRDefault="00D95B4B" w:rsidP="00D95B4B">
      <w:pPr>
        <w:spacing w:line="276" w:lineRule="auto"/>
        <w:jc w:val="both"/>
        <w:rPr>
          <w:rFonts w:ascii="Verdana" w:eastAsia="Tahoma" w:hAnsi="Verdana"/>
          <w:b/>
          <w:bCs/>
          <w:sz w:val="21"/>
          <w:szCs w:val="21"/>
        </w:rPr>
      </w:pPr>
      <w:r w:rsidRPr="0047575F">
        <w:rPr>
          <w:rFonts w:ascii="Verdana" w:hAnsi="Verdana"/>
          <w:b/>
          <w:bCs/>
          <w:sz w:val="21"/>
          <w:szCs w:val="21"/>
        </w:rPr>
        <w:lastRenderedPageBreak/>
        <w:t>Descrizione dettagliata del metodo</w:t>
      </w:r>
    </w:p>
    <w:p w14:paraId="400C495F" w14:textId="0142D93A" w:rsidR="00D95B4B" w:rsidRPr="0047575F" w:rsidRDefault="00D95B4B" w:rsidP="00D95B4B">
      <w:pPr>
        <w:spacing w:line="276" w:lineRule="auto"/>
        <w:jc w:val="both"/>
        <w:rPr>
          <w:rFonts w:ascii="Verdana" w:eastAsia="Tahoma" w:hAnsi="Verdana"/>
          <w:sz w:val="21"/>
          <w:szCs w:val="21"/>
        </w:rPr>
      </w:pPr>
      <w:r w:rsidRPr="0047575F">
        <w:rPr>
          <w:rFonts w:ascii="Verdana" w:hAnsi="Verdana"/>
          <w:sz w:val="21"/>
          <w:szCs w:val="21"/>
        </w:rPr>
        <w:t xml:space="preserve">Si trova un’ulteriore descrizione dettagliata della storia della terapia craniosacrale, del suo modello teorico di base e del suo concetto terapeutico nell’identificazione del metodo </w:t>
      </w:r>
      <w:hyperlink r:id="rId7" w:history="1">
        <w:r w:rsidRPr="0047575F">
          <w:rPr>
            <w:rStyle w:val="Hyperlink"/>
            <w:rFonts w:ascii="Verdana" w:hAnsi="Verdana"/>
            <w:color w:val="000000" w:themeColor="text1"/>
            <w:sz w:val="21"/>
            <w:szCs w:val="21"/>
          </w:rPr>
          <w:t>«Terapia craniosacrale»</w:t>
        </w:r>
      </w:hyperlink>
      <w:r w:rsidRPr="0047575F">
        <w:rPr>
          <w:rFonts w:ascii="Verdana" w:hAnsi="Verdana"/>
          <w:color w:val="000000" w:themeColor="text1"/>
          <w:sz w:val="21"/>
          <w:szCs w:val="21"/>
        </w:rPr>
        <w:t xml:space="preserve"> di Cranio Suisse</w:t>
      </w:r>
      <w:r w:rsidRPr="0047575F">
        <w:rPr>
          <w:rFonts w:ascii="Verdana" w:hAnsi="Verdana"/>
          <w:color w:val="000000" w:themeColor="text1"/>
          <w:sz w:val="21"/>
          <w:szCs w:val="21"/>
          <w:vertAlign w:val="superscript"/>
        </w:rPr>
        <w:t>®</w:t>
      </w:r>
      <w:r w:rsidRPr="0047575F">
        <w:rPr>
          <w:rFonts w:ascii="Verdana" w:hAnsi="Verdana"/>
          <w:color w:val="000000" w:themeColor="text1"/>
          <w:sz w:val="21"/>
          <w:szCs w:val="21"/>
        </w:rPr>
        <w:t xml:space="preserve">, </w:t>
      </w:r>
      <w:r w:rsidR="00512464">
        <w:rPr>
          <w:rFonts w:ascii="Verdana" w:hAnsi="Verdana"/>
          <w:color w:val="000000" w:themeColor="text1"/>
          <w:sz w:val="21"/>
          <w:szCs w:val="21"/>
        </w:rPr>
        <w:t>la Societá</w:t>
      </w:r>
      <w:r w:rsidRPr="0047575F">
        <w:rPr>
          <w:rFonts w:ascii="Verdana" w:hAnsi="Verdana"/>
          <w:color w:val="000000" w:themeColor="text1"/>
          <w:sz w:val="21"/>
          <w:szCs w:val="21"/>
        </w:rPr>
        <w:t xml:space="preserve"> Svizzera per la Terapia Craniosacrale. </w:t>
      </w:r>
      <w:r w:rsidRPr="0047575F">
        <w:rPr>
          <w:rFonts w:ascii="Verdana" w:hAnsi="Verdana"/>
          <w:sz w:val="21"/>
          <w:szCs w:val="21"/>
        </w:rPr>
        <w:t>In base a questa descrizione del metodo, l’Organizzazione del mondo del lavoro Terapia Complementare (OmL TC) ha riconosciuto la terapia craniosacrale come metodo della Terapia complementare.</w:t>
      </w:r>
    </w:p>
    <w:p w14:paraId="326792CF" w14:textId="77777777" w:rsidR="00D95B4B" w:rsidRPr="0047575F" w:rsidRDefault="00D95B4B" w:rsidP="00D95B4B">
      <w:pPr>
        <w:spacing w:line="276" w:lineRule="auto"/>
        <w:jc w:val="both"/>
        <w:rPr>
          <w:rFonts w:ascii="Verdana" w:eastAsia="Tahoma" w:hAnsi="Verdana"/>
          <w:b/>
          <w:bCs/>
          <w:sz w:val="21"/>
          <w:szCs w:val="21"/>
        </w:rPr>
      </w:pPr>
      <w:r w:rsidRPr="0047575F">
        <w:rPr>
          <w:rFonts w:ascii="Verdana" w:hAnsi="Verdana"/>
          <w:b/>
          <w:bCs/>
          <w:sz w:val="21"/>
          <w:szCs w:val="21"/>
        </w:rPr>
        <w:t>Rimborso dei costi da parte dell’assicurazione complementare</w:t>
      </w:r>
    </w:p>
    <w:p w14:paraId="4A77EC1C" w14:textId="77777777" w:rsidR="00D95B4B" w:rsidRPr="0047575F" w:rsidRDefault="00D95B4B" w:rsidP="00D95B4B">
      <w:pPr>
        <w:spacing w:line="276" w:lineRule="auto"/>
        <w:jc w:val="both"/>
        <w:rPr>
          <w:rFonts w:ascii="Verdana" w:eastAsia="Tahoma" w:hAnsi="Verdana"/>
          <w:sz w:val="21"/>
          <w:szCs w:val="21"/>
        </w:rPr>
      </w:pPr>
      <w:r w:rsidRPr="0047575F">
        <w:rPr>
          <w:rFonts w:ascii="Verdana" w:hAnsi="Verdana"/>
          <w:sz w:val="21"/>
          <w:szCs w:val="21"/>
        </w:rPr>
        <w:t>Alla presenza di una rispettiva assicurazione complementare, le casse malati rimborsano una parte dei costi dei trattamenti. In caso di trattamenti di postumi traumatici si raccomanda di richiedere preliminarmente una garanzia di assunzione delle spese presso l’assicurazione contro gli infortuni.</w:t>
      </w:r>
    </w:p>
    <w:p w14:paraId="75A9D100" w14:textId="25E289F7" w:rsidR="00D95B4B" w:rsidRDefault="00D95B4B" w:rsidP="00D95B4B">
      <w:pPr>
        <w:rPr>
          <w:rFonts w:ascii="Verdana" w:hAnsi="Verdana"/>
          <w:sz w:val="18"/>
          <w:szCs w:val="18"/>
        </w:rPr>
      </w:pPr>
      <w:r w:rsidRPr="0047575F">
        <w:rPr>
          <w:rFonts w:ascii="Verdana" w:hAnsi="Verdana"/>
          <w:sz w:val="18"/>
          <w:szCs w:val="18"/>
        </w:rPr>
        <w:t>* La forma femminile viene utilizzata per entrambi i sessi.</w:t>
      </w:r>
    </w:p>
    <w:sectPr w:rsidR="00D95B4B" w:rsidSect="008900B8">
      <w:headerReference w:type="default" r:id="rId8"/>
      <w:footerReference w:type="even" r:id="rId9"/>
      <w:footerReference w:type="default" r:id="rId10"/>
      <w:headerReference w:type="first" r:id="rId11"/>
      <w:footerReference w:type="first" r:id="rId12"/>
      <w:pgSz w:w="11906" w:h="16838" w:code="9"/>
      <w:pgMar w:top="1418" w:right="992" w:bottom="1696"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11FB9" w14:textId="77777777" w:rsidR="001C0F4F" w:rsidRDefault="001C0F4F">
      <w:pPr>
        <w:spacing w:after="0"/>
      </w:pPr>
      <w:r>
        <w:separator/>
      </w:r>
    </w:p>
  </w:endnote>
  <w:endnote w:type="continuationSeparator" w:id="0">
    <w:p w14:paraId="28828164" w14:textId="77777777" w:rsidR="001C0F4F" w:rsidRDefault="001C0F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A08A5" w14:textId="77777777" w:rsidR="000F04D2" w:rsidRDefault="008469FD" w:rsidP="00BE17C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CA8FDD" w14:textId="77777777" w:rsidR="000F04D2" w:rsidRDefault="001C0F4F" w:rsidP="0094303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1F79" w14:textId="77777777" w:rsidR="000F04D2" w:rsidRPr="00943036" w:rsidRDefault="008469FD" w:rsidP="00BE17C5">
    <w:pPr>
      <w:pStyle w:val="Fuzeile"/>
      <w:framePr w:wrap="none" w:vAnchor="text" w:hAnchor="margin" w:xAlign="right" w:y="1"/>
      <w:rPr>
        <w:rStyle w:val="Seitenzahl"/>
        <w:rFonts w:ascii="Verdana" w:hAnsi="Verdana"/>
        <w:sz w:val="18"/>
        <w:szCs w:val="18"/>
      </w:rPr>
    </w:pPr>
    <w:r w:rsidRPr="00943036">
      <w:rPr>
        <w:rStyle w:val="Seitenzahl"/>
        <w:rFonts w:ascii="Verdana" w:hAnsi="Verdana"/>
        <w:sz w:val="18"/>
        <w:szCs w:val="18"/>
      </w:rPr>
      <w:fldChar w:fldCharType="begin"/>
    </w:r>
    <w:r w:rsidRPr="00943036">
      <w:rPr>
        <w:rStyle w:val="Seitenzahl"/>
        <w:rFonts w:ascii="Verdana" w:hAnsi="Verdana"/>
        <w:sz w:val="18"/>
        <w:szCs w:val="18"/>
      </w:rPr>
      <w:instrText xml:space="preserve">PAGE  </w:instrText>
    </w:r>
    <w:r w:rsidRPr="00943036">
      <w:rPr>
        <w:rStyle w:val="Seitenzahl"/>
        <w:rFonts w:ascii="Verdana" w:hAnsi="Verdana"/>
        <w:sz w:val="18"/>
        <w:szCs w:val="18"/>
      </w:rPr>
      <w:fldChar w:fldCharType="separate"/>
    </w:r>
    <w:r>
      <w:rPr>
        <w:rStyle w:val="Seitenzahl"/>
        <w:rFonts w:ascii="Verdana" w:hAnsi="Verdana"/>
        <w:sz w:val="18"/>
        <w:szCs w:val="18"/>
      </w:rPr>
      <w:t>2</w:t>
    </w:r>
    <w:r w:rsidRPr="00943036">
      <w:rPr>
        <w:rStyle w:val="Seitenzahl"/>
        <w:rFonts w:ascii="Verdana" w:hAnsi="Verdana"/>
        <w:sz w:val="18"/>
        <w:szCs w:val="18"/>
      </w:rPr>
      <w:fldChar w:fldCharType="end"/>
    </w:r>
    <w:r>
      <w:rPr>
        <w:rStyle w:val="Seitenzahl"/>
        <w:rFonts w:ascii="Verdana" w:hAnsi="Verdana"/>
        <w:sz w:val="18"/>
        <w:szCs w:val="18"/>
      </w:rPr>
      <w:t>/3</w:t>
    </w:r>
  </w:p>
  <w:p w14:paraId="42D846BD" w14:textId="77777777" w:rsidR="00331F2E" w:rsidRPr="00E1665A" w:rsidRDefault="008469FD" w:rsidP="00943036">
    <w:pPr>
      <w:ind w:left="6372" w:right="360"/>
      <w:rPr>
        <w:rFonts w:ascii="Verdana" w:eastAsia="Tahom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8383" w14:textId="77777777" w:rsidR="0044735E" w:rsidRPr="00E1665A" w:rsidRDefault="008469FD" w:rsidP="00E1665A">
    <w:pPr>
      <w:rPr>
        <w:rFonts w:ascii="Verdana" w:eastAsia="Tahoma" w:hAnsi="Verdana"/>
        <w:sz w:val="18"/>
        <w:szCs w:val="18"/>
      </w:rPr>
    </w:pPr>
    <w:r>
      <w:rPr>
        <w:rFonts w:ascii="Verdana" w:hAnsi="Verdana"/>
        <w:sz w:val="18"/>
        <w:szCs w:val="18"/>
      </w:rPr>
      <w:t>La forma femminile viene utilizzata per entrambi i sessi.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E6EFD" w14:textId="77777777" w:rsidR="001C0F4F" w:rsidRDefault="001C0F4F">
      <w:pPr>
        <w:spacing w:after="0"/>
      </w:pPr>
      <w:r>
        <w:separator/>
      </w:r>
    </w:p>
  </w:footnote>
  <w:footnote w:type="continuationSeparator" w:id="0">
    <w:p w14:paraId="444A62D6" w14:textId="77777777" w:rsidR="001C0F4F" w:rsidRDefault="001C0F4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EB23" w14:textId="77777777" w:rsidR="001120C3" w:rsidRDefault="001C0F4F" w:rsidP="001120C3">
    <w:pPr>
      <w:spacing w:after="0"/>
    </w:pPr>
  </w:p>
  <w:tbl>
    <w:tblPr>
      <w:tblW w:w="0" w:type="auto"/>
      <w:jc w:val="right"/>
      <w:tblLook w:val="04A0" w:firstRow="1" w:lastRow="0" w:firstColumn="1" w:lastColumn="0" w:noHBand="0" w:noVBand="1"/>
    </w:tblPr>
    <w:tblGrid>
      <w:gridCol w:w="4754"/>
      <w:gridCol w:w="5026"/>
    </w:tblGrid>
    <w:tr w:rsidR="001120C3" w:rsidRPr="00394464" w14:paraId="32923116" w14:textId="77777777" w:rsidTr="009E2433">
      <w:trPr>
        <w:jc w:val="right"/>
      </w:trPr>
      <w:tc>
        <w:tcPr>
          <w:tcW w:w="4996" w:type="dxa"/>
          <w:vAlign w:val="bottom"/>
          <w:hideMark/>
        </w:tcPr>
        <w:p w14:paraId="1E647502" w14:textId="77777777" w:rsidR="001120C3" w:rsidRPr="00394464" w:rsidRDefault="008469FD" w:rsidP="009E2433">
          <w:pPr>
            <w:spacing w:after="0"/>
            <w:rPr>
              <w:rFonts w:ascii="Verdana" w:hAnsi="Verdana"/>
              <w:sz w:val="28"/>
              <w:szCs w:val="28"/>
            </w:rPr>
          </w:pPr>
          <w:r>
            <w:rPr>
              <w:rFonts w:ascii="Verdana" w:hAnsi="Verdana"/>
              <w:b/>
              <w:noProof/>
              <w:sz w:val="28"/>
              <w:szCs w:val="28"/>
            </w:rPr>
            <w:drawing>
              <wp:anchor distT="0" distB="0" distL="114300" distR="114300" simplePos="0" relativeHeight="251660288" behindDoc="1" locked="0" layoutInCell="1" allowOverlap="1" wp14:anchorId="046830D6" wp14:editId="2C263FEF">
                <wp:simplePos x="0" y="0"/>
                <wp:positionH relativeFrom="column">
                  <wp:posOffset>18415</wp:posOffset>
                </wp:positionH>
                <wp:positionV relativeFrom="paragraph">
                  <wp:posOffset>-911225</wp:posOffset>
                </wp:positionV>
                <wp:extent cx="1628775" cy="704850"/>
                <wp:effectExtent l="0" t="0" r="0" b="0"/>
                <wp:wrapNone/>
                <wp:docPr id="1"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0EE998A8" w14:textId="77777777" w:rsidR="001120C3" w:rsidRPr="00394464" w:rsidRDefault="008469FD" w:rsidP="009E2433">
          <w:pPr>
            <w:spacing w:after="0"/>
            <w:ind w:left="668"/>
            <w:rPr>
              <w:rFonts w:ascii="Verdana" w:hAnsi="Verdana"/>
              <w:b/>
              <w:i/>
            </w:rPr>
          </w:pPr>
          <w:r>
            <w:rPr>
              <w:rFonts w:ascii="Verdana" w:hAnsi="Verdana"/>
              <w:b/>
              <w:i/>
              <w:noProof/>
            </w:rPr>
            <w:drawing>
              <wp:inline distT="0" distB="0" distL="0" distR="0" wp14:anchorId="526F8485" wp14:editId="1B3BD436">
                <wp:extent cx="2630424" cy="1082040"/>
                <wp:effectExtent l="0" t="0" r="0" b="0"/>
                <wp:docPr id="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2D71DA7B" w14:textId="77777777" w:rsidR="00331F2E" w:rsidRPr="00C53450" w:rsidRDefault="001C0F4F">
    <w:pPr>
      <w:pStyle w:val="Kopfzeil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4F74" w14:textId="77777777" w:rsidR="00331F2E" w:rsidRDefault="001C0F4F" w:rsidP="00CC4689">
    <w:pPr>
      <w:spacing w:after="0"/>
    </w:pPr>
  </w:p>
  <w:tbl>
    <w:tblPr>
      <w:tblW w:w="0" w:type="auto"/>
      <w:jc w:val="right"/>
      <w:tblLook w:val="04A0" w:firstRow="1" w:lastRow="0" w:firstColumn="1" w:lastColumn="0" w:noHBand="0" w:noVBand="1"/>
    </w:tblPr>
    <w:tblGrid>
      <w:gridCol w:w="4754"/>
      <w:gridCol w:w="5026"/>
    </w:tblGrid>
    <w:tr w:rsidR="00331F2E" w:rsidRPr="00394464" w14:paraId="70F4E5B5" w14:textId="77777777" w:rsidTr="00423960">
      <w:trPr>
        <w:jc w:val="right"/>
      </w:trPr>
      <w:tc>
        <w:tcPr>
          <w:tcW w:w="4996" w:type="dxa"/>
          <w:vAlign w:val="bottom"/>
          <w:hideMark/>
        </w:tcPr>
        <w:p w14:paraId="45330B27" w14:textId="77777777" w:rsidR="00331F2E" w:rsidRPr="00394464" w:rsidRDefault="008469FD" w:rsidP="00394464">
          <w:pPr>
            <w:spacing w:after="0"/>
            <w:rPr>
              <w:rFonts w:ascii="Verdana" w:hAnsi="Verdana"/>
              <w:sz w:val="28"/>
              <w:szCs w:val="28"/>
            </w:rPr>
          </w:pPr>
          <w:r>
            <w:rPr>
              <w:rFonts w:ascii="Verdana" w:hAnsi="Verdana"/>
              <w:b/>
              <w:noProof/>
              <w:sz w:val="28"/>
              <w:szCs w:val="28"/>
            </w:rPr>
            <w:drawing>
              <wp:anchor distT="0" distB="0" distL="114300" distR="114300" simplePos="0" relativeHeight="251659264" behindDoc="1" locked="0" layoutInCell="1" allowOverlap="1" wp14:anchorId="6148D2B0" wp14:editId="41C7972F">
                <wp:simplePos x="0" y="0"/>
                <wp:positionH relativeFrom="column">
                  <wp:posOffset>18415</wp:posOffset>
                </wp:positionH>
                <wp:positionV relativeFrom="paragraph">
                  <wp:posOffset>-911225</wp:posOffset>
                </wp:positionV>
                <wp:extent cx="1628775" cy="704850"/>
                <wp:effectExtent l="0" t="0" r="0" b="0"/>
                <wp:wrapNone/>
                <wp:docPr id="2"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523FB44E" w14:textId="77777777" w:rsidR="00331F2E" w:rsidRPr="00394464" w:rsidRDefault="008469FD" w:rsidP="00423960">
          <w:pPr>
            <w:spacing w:after="0"/>
            <w:ind w:left="668"/>
            <w:rPr>
              <w:rFonts w:ascii="Verdana" w:hAnsi="Verdana"/>
              <w:b/>
              <w:i/>
            </w:rPr>
          </w:pPr>
          <w:r>
            <w:rPr>
              <w:rFonts w:ascii="Verdana" w:hAnsi="Verdana"/>
              <w:b/>
              <w:i/>
              <w:noProof/>
            </w:rPr>
            <w:drawing>
              <wp:inline distT="0" distB="0" distL="0" distR="0" wp14:anchorId="20FFB979" wp14:editId="0D7B10CE">
                <wp:extent cx="2630424" cy="108204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E1D34A1" w14:textId="77777777" w:rsidR="00331F2E" w:rsidRPr="00DF18ED" w:rsidRDefault="001C0F4F">
    <w:pPr>
      <w:pStyle w:val="Kopfzeil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C11FB"/>
    <w:multiLevelType w:val="hybridMultilevel"/>
    <w:tmpl w:val="12942AE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32BF78C4"/>
    <w:multiLevelType w:val="hybridMultilevel"/>
    <w:tmpl w:val="BFB872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3AC2D96"/>
    <w:multiLevelType w:val="hybridMultilevel"/>
    <w:tmpl w:val="BE00A4DA"/>
    <w:lvl w:ilvl="0" w:tplc="24F09746">
      <w:numFmt w:val="bullet"/>
      <w:lvlText w:val="-"/>
      <w:lvlJc w:val="left"/>
      <w:pPr>
        <w:ind w:left="720" w:hanging="360"/>
      </w:pPr>
      <w:rPr>
        <w:rFonts w:ascii="Verdana" w:eastAsiaTheme="minorHAnsi" w:hAnsi="Verdana" w:cs="Verdana"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61537E78"/>
    <w:multiLevelType w:val="hybridMultilevel"/>
    <w:tmpl w:val="2F505D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4B"/>
    <w:rsid w:val="00153482"/>
    <w:rsid w:val="001C0F4F"/>
    <w:rsid w:val="001F0E7E"/>
    <w:rsid w:val="0047575F"/>
    <w:rsid w:val="00512464"/>
    <w:rsid w:val="007A4294"/>
    <w:rsid w:val="008469FD"/>
    <w:rsid w:val="00AD0B25"/>
    <w:rsid w:val="00D95B4B"/>
    <w:rsid w:val="00EF466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D9BB"/>
  <w15:chartTrackingRefBased/>
  <w15:docId w15:val="{B3E463FD-2508-4398-8D0E-2CA5C8ED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5B4B"/>
    <w:pPr>
      <w:spacing w:after="200" w:line="240" w:lineRule="auto"/>
    </w:pPr>
    <w:rPr>
      <w:rFonts w:ascii="Calibri" w:eastAsia="Calibri" w:hAnsi="Calibri" w:cs="Times New Roman"/>
      <w:lang w:val="it-CH"/>
    </w:rPr>
  </w:style>
  <w:style w:type="paragraph" w:styleId="berschrift1">
    <w:name w:val="heading 1"/>
    <w:basedOn w:val="Standard"/>
    <w:next w:val="Standard"/>
    <w:link w:val="berschrift1Zchn"/>
    <w:uiPriority w:val="9"/>
    <w:qFormat/>
    <w:rsid w:val="00D95B4B"/>
    <w:pPr>
      <w:keepNext/>
      <w:spacing w:before="240" w:after="60"/>
      <w:outlineLvl w:val="0"/>
    </w:pPr>
    <w:rPr>
      <w:rFonts w:asciiTheme="majorHAnsi" w:eastAsiaTheme="majorEastAsia" w:hAnsiTheme="majorHAnsi"/>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95B4B"/>
    <w:rPr>
      <w:rFonts w:asciiTheme="majorHAnsi" w:eastAsiaTheme="majorEastAsia" w:hAnsiTheme="majorHAnsi" w:cs="Times New Roman"/>
      <w:b/>
      <w:bCs/>
      <w:kern w:val="32"/>
      <w:sz w:val="32"/>
      <w:szCs w:val="32"/>
      <w:lang w:val="it-CH" w:bidi="en-US"/>
    </w:rPr>
  </w:style>
  <w:style w:type="character" w:styleId="Hyperlink">
    <w:name w:val="Hyperlink"/>
    <w:basedOn w:val="Absatz-Standardschriftart"/>
    <w:uiPriority w:val="99"/>
    <w:unhideWhenUsed/>
    <w:rsid w:val="00D95B4B"/>
    <w:rPr>
      <w:color w:val="0563C1" w:themeColor="hyperlink"/>
      <w:u w:val="single"/>
    </w:rPr>
  </w:style>
  <w:style w:type="paragraph" w:styleId="Kopfzeile">
    <w:name w:val="header"/>
    <w:basedOn w:val="Standard"/>
    <w:link w:val="KopfzeileZchn"/>
    <w:uiPriority w:val="99"/>
    <w:unhideWhenUsed/>
    <w:rsid w:val="00D95B4B"/>
    <w:pPr>
      <w:tabs>
        <w:tab w:val="center" w:pos="4536"/>
        <w:tab w:val="right" w:pos="9072"/>
      </w:tabs>
      <w:spacing w:after="0"/>
    </w:pPr>
  </w:style>
  <w:style w:type="character" w:customStyle="1" w:styleId="KopfzeileZchn">
    <w:name w:val="Kopfzeile Zchn"/>
    <w:basedOn w:val="Absatz-Standardschriftart"/>
    <w:link w:val="Kopfzeile"/>
    <w:uiPriority w:val="99"/>
    <w:rsid w:val="00D95B4B"/>
    <w:rPr>
      <w:rFonts w:ascii="Calibri" w:eastAsia="Calibri" w:hAnsi="Calibri" w:cs="Times New Roman"/>
      <w:lang w:val="it-CH"/>
    </w:rPr>
  </w:style>
  <w:style w:type="paragraph" w:styleId="Fuzeile">
    <w:name w:val="footer"/>
    <w:basedOn w:val="Standard"/>
    <w:link w:val="FuzeileZchn"/>
    <w:uiPriority w:val="99"/>
    <w:unhideWhenUsed/>
    <w:rsid w:val="00D95B4B"/>
    <w:pPr>
      <w:tabs>
        <w:tab w:val="center" w:pos="4536"/>
        <w:tab w:val="right" w:pos="9072"/>
      </w:tabs>
      <w:spacing w:after="0"/>
    </w:pPr>
  </w:style>
  <w:style w:type="character" w:customStyle="1" w:styleId="FuzeileZchn">
    <w:name w:val="Fußzeile Zchn"/>
    <w:basedOn w:val="Absatz-Standardschriftart"/>
    <w:link w:val="Fuzeile"/>
    <w:uiPriority w:val="99"/>
    <w:rsid w:val="00D95B4B"/>
    <w:rPr>
      <w:rFonts w:ascii="Calibri" w:eastAsia="Calibri" w:hAnsi="Calibri" w:cs="Times New Roman"/>
      <w:lang w:val="it-CH"/>
    </w:rPr>
  </w:style>
  <w:style w:type="character" w:styleId="Seitenzahl">
    <w:name w:val="page number"/>
    <w:basedOn w:val="Absatz-Standardschriftart"/>
    <w:uiPriority w:val="99"/>
    <w:semiHidden/>
    <w:unhideWhenUsed/>
    <w:rsid w:val="00D95B4B"/>
  </w:style>
  <w:style w:type="paragraph" w:styleId="Listenabsatz">
    <w:name w:val="List Paragraph"/>
    <w:basedOn w:val="Standard"/>
    <w:uiPriority w:val="34"/>
    <w:qFormat/>
    <w:rsid w:val="00D95B4B"/>
    <w:pPr>
      <w:spacing w:after="0"/>
      <w:ind w:left="720"/>
      <w:contextualSpacing/>
    </w:pPr>
    <w:rPr>
      <w:rFonts w:asciiTheme="minorHAnsi" w:eastAsiaTheme="minorHAnsi" w:hAnsiTheme="minorHAnsi"/>
      <w:sz w:val="24"/>
      <w:szCs w:val="24"/>
      <w:lang w:eastAsia="de-DE" w:bidi="en-US"/>
    </w:rPr>
  </w:style>
  <w:style w:type="table" w:styleId="Tabellenraster">
    <w:name w:val="Table Grid"/>
    <w:basedOn w:val="NormaleTabelle"/>
    <w:uiPriority w:val="59"/>
    <w:rsid w:val="00D95B4B"/>
    <w:pPr>
      <w:spacing w:after="0" w:line="240" w:lineRule="auto"/>
    </w:pPr>
    <w:rPr>
      <w:rFonts w:cs="Times New Roman"/>
      <w:lang w:val="it-CH"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Standard"/>
    <w:rsid w:val="00D95B4B"/>
    <w:pPr>
      <w:spacing w:after="0"/>
    </w:pPr>
    <w:rPr>
      <w:rFonts w:eastAsiaTheme="minorHAnsi"/>
      <w:sz w:val="15"/>
      <w:szCs w:val="15"/>
      <w:lang w:eastAsia="de-DE"/>
    </w:rPr>
  </w:style>
  <w:style w:type="character" w:customStyle="1" w:styleId="apple-converted-space">
    <w:name w:val="apple-converted-space"/>
    <w:basedOn w:val="Absatz-Standardschriftart"/>
    <w:rsid w:val="00D95B4B"/>
  </w:style>
  <w:style w:type="paragraph" w:styleId="Sprechblasentext">
    <w:name w:val="Balloon Text"/>
    <w:basedOn w:val="Standard"/>
    <w:link w:val="SprechblasentextZchn"/>
    <w:uiPriority w:val="99"/>
    <w:semiHidden/>
    <w:unhideWhenUsed/>
    <w:rsid w:val="00D95B4B"/>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95B4B"/>
    <w:rPr>
      <w:rFonts w:ascii="Segoe UI" w:eastAsia="Calibri" w:hAnsi="Segoe UI" w:cs="Segoe UI"/>
      <w:sz w:val="18"/>
      <w:szCs w:val="18"/>
      <w:lang w:val="it-CH"/>
    </w:rPr>
  </w:style>
  <w:style w:type="paragraph" w:styleId="StandardWeb">
    <w:name w:val="Normal (Web)"/>
    <w:basedOn w:val="Standard"/>
    <w:uiPriority w:val="99"/>
    <w:unhideWhenUsed/>
    <w:rsid w:val="00D95B4B"/>
    <w:pPr>
      <w:spacing w:before="100" w:beforeAutospacing="1" w:after="100" w:afterAutospacing="1"/>
    </w:pPr>
    <w:rPr>
      <w:rFonts w:ascii="Times New Roman" w:eastAsia="Times New Roman" w:hAnsi="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raniosuisse.ch/it/f37000123.html"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5599</Characters>
  <Application>Microsoft Office Word</Application>
  <DocSecurity>0</DocSecurity>
  <Lines>46</Lines>
  <Paragraphs>12</Paragraphs>
  <ScaleCrop>false</ScaleCrop>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Fumasoli</dc:creator>
  <cp:keywords/>
  <dc:description/>
  <cp:lastModifiedBy>Cranio Suisse, Monika Pöschel</cp:lastModifiedBy>
  <cp:revision>3</cp:revision>
  <dcterms:created xsi:type="dcterms:W3CDTF">2020-04-08T13:33:00Z</dcterms:created>
  <dcterms:modified xsi:type="dcterms:W3CDTF">2020-04-16T13:28:00Z</dcterms:modified>
</cp:coreProperties>
</file>