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4D3BB" w14:textId="77777777" w:rsidR="00D95B4B" w:rsidRPr="0047575F" w:rsidRDefault="00D95B4B" w:rsidP="00D95B4B">
      <w:pPr>
        <w:pStyle w:val="berschrift1"/>
        <w:rPr>
          <w:rFonts w:ascii="Verdana" w:eastAsia="Tahoma" w:hAnsi="Verdana"/>
        </w:rPr>
      </w:pPr>
      <w:bookmarkStart w:id="0" w:name="_GoBack"/>
      <w:bookmarkEnd w:id="0"/>
      <w:r w:rsidRPr="0047575F">
        <w:rPr>
          <w:rFonts w:ascii="Verdana" w:hAnsi="Verdana"/>
        </w:rPr>
        <w:t>La nascita della terapia craniosacrale</w:t>
      </w:r>
    </w:p>
    <w:p w14:paraId="413B9635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b/>
          <w:bCs/>
          <w:sz w:val="10"/>
          <w:szCs w:val="10"/>
        </w:rPr>
      </w:pPr>
    </w:p>
    <w:p w14:paraId="25FE50F6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</w:rPr>
        <w:t xml:space="preserve">La terapia craniosacrale si è sviluppata dall’osteopatia all’inizio del </w:t>
      </w:r>
      <w:proofErr w:type="gramStart"/>
      <w:r w:rsidRPr="0047575F">
        <w:rPr>
          <w:rFonts w:ascii="Verdana" w:hAnsi="Verdana"/>
          <w:b/>
        </w:rPr>
        <w:t>20°</w:t>
      </w:r>
      <w:proofErr w:type="gramEnd"/>
      <w:r w:rsidRPr="0047575F">
        <w:rPr>
          <w:rFonts w:ascii="Verdana" w:hAnsi="Verdana"/>
          <w:b/>
        </w:rPr>
        <w:t xml:space="preserve"> secolo fino a diventare oggi un metodo indipendente e affermato nel mondo intero. </w:t>
      </w:r>
    </w:p>
    <w:p w14:paraId="2874C1D0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La terapia craniosacrale affonda le proprie radici nell’osteopatia, fondata nel 1874 dal dott. Andrew Taylor Still (1828-1917). Still riconobbe per primo la fondamentale importanza del liquido cerebrospinale per l’organismo. Questo liquido, generato nei ventricoli, protegge, nutre, stimola e disintossica cervello, midollo spinale e nervi. È inoltre un importante veicolo di informazioni.</w:t>
      </w:r>
    </w:p>
    <w:p w14:paraId="223C173D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Attorno al 1900 il dott. William Garner Sutherland (1873-1954), un alunno del dott. Still, percepì i movimenti ritmici del cranio. Li sentì nel cervello, nelle meningi, nel liquido cerebrospinale, nella spina dorsale e nell’osso sacro. Poiché questi movimenti sono ciclici ma indipendenti dalla respirazione polmonare e dal sistema cardiocircolatorio e poiché Sutherland attribuì loro un’importanza fondamentale, li definì come meccanismo respiratorio primario.</w:t>
      </w:r>
    </w:p>
    <w:p w14:paraId="76544E5B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>L’effetto del respiro vitale</w:t>
      </w:r>
    </w:p>
    <w:p w14:paraId="1B4EF90A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Nel corso di studi decennali Sutherland scoprì che esiste una forza in grado di mettere in modo e mantenere questi movimenti ritmici involontari del meccanismo respiratorio primario. Li chiamò </w:t>
      </w:r>
      <w:proofErr w:type="spellStart"/>
      <w:r w:rsidRPr="0047575F">
        <w:rPr>
          <w:rFonts w:ascii="Verdana" w:hAnsi="Verdana"/>
          <w:sz w:val="21"/>
          <w:szCs w:val="21"/>
        </w:rPr>
        <w:t>Potency</w:t>
      </w:r>
      <w:proofErr w:type="spellEnd"/>
      <w:r w:rsidRPr="0047575F">
        <w:rPr>
          <w:rFonts w:ascii="Verdana" w:hAnsi="Verdana"/>
          <w:sz w:val="21"/>
          <w:szCs w:val="21"/>
        </w:rPr>
        <w:t xml:space="preserve"> (potenza) e denominò il promotore di questa forza </w:t>
      </w:r>
      <w:proofErr w:type="spellStart"/>
      <w:r w:rsidRPr="0047575F">
        <w:rPr>
          <w:rFonts w:ascii="Verdana" w:hAnsi="Verdana"/>
          <w:sz w:val="21"/>
          <w:szCs w:val="21"/>
        </w:rPr>
        <w:t>Breath</w:t>
      </w:r>
      <w:proofErr w:type="spellEnd"/>
      <w:r w:rsidRPr="0047575F">
        <w:rPr>
          <w:rFonts w:ascii="Verdana" w:hAnsi="Verdana"/>
          <w:sz w:val="21"/>
          <w:szCs w:val="21"/>
        </w:rPr>
        <w:t xml:space="preserve"> of Life (respiro vitale). Il respiro vitale si sprigiona in tutto il corpo e regola tutte le funzioni organiche. Viene attribuita una particolare importanza ai fulcri, elementi di appoggio energetici attorno a cui si organizzano i processi fisici, nonché ai </w:t>
      </w:r>
      <w:proofErr w:type="spellStart"/>
      <w:r w:rsidRPr="0047575F">
        <w:rPr>
          <w:rFonts w:ascii="Verdana" w:hAnsi="Verdana"/>
          <w:sz w:val="21"/>
          <w:szCs w:val="21"/>
        </w:rPr>
        <w:t>still</w:t>
      </w:r>
      <w:proofErr w:type="spellEnd"/>
      <w:r w:rsidRPr="0047575F">
        <w:rPr>
          <w:rFonts w:ascii="Verdana" w:hAnsi="Verdana"/>
          <w:sz w:val="21"/>
          <w:szCs w:val="21"/>
        </w:rPr>
        <w:t xml:space="preserve"> point, in cui i movimenti ritmici del sistema craniosacrale giungono in una situazione di quiete.</w:t>
      </w:r>
    </w:p>
    <w:p w14:paraId="3FB4B166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Alla fine degli anni ‘70 il ricercatore, medico, chirurgo e osteopata americano dott. John E. </w:t>
      </w:r>
      <w:proofErr w:type="spellStart"/>
      <w:r w:rsidRPr="0047575F">
        <w:rPr>
          <w:rFonts w:ascii="Verdana" w:hAnsi="Verdana"/>
          <w:sz w:val="21"/>
          <w:szCs w:val="21"/>
        </w:rPr>
        <w:t>Upledger</w:t>
      </w:r>
      <w:proofErr w:type="spellEnd"/>
      <w:r w:rsidRPr="0047575F">
        <w:rPr>
          <w:rFonts w:ascii="Verdana" w:hAnsi="Verdana"/>
          <w:sz w:val="21"/>
          <w:szCs w:val="21"/>
        </w:rPr>
        <w:t xml:space="preserve"> (nato nel 1932) usò per la prima volta il termine terapia craniosacrale e presentò il metodo delicato a un pubblico più ampio.</w:t>
      </w:r>
    </w:p>
    <w:p w14:paraId="12067BCF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Fu così compiuto un passo decisivo verso lo sviluppo del metodo indipendente terapia craniosacrale, delimitandolo rispetto all’osteopatia. </w:t>
      </w:r>
    </w:p>
    <w:p w14:paraId="1DC8814E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 xml:space="preserve">Terapia craniosacrale: un metodo indipendente e affermato </w:t>
      </w:r>
    </w:p>
    <w:p w14:paraId="30153D4B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Ricercatori e docenti contemporanei hanno ripreso l'aspetto del respiro vitale e sviluppato ulteriormente la terapia craniosacrale nel suo complesso. </w:t>
      </w:r>
    </w:p>
    <w:p w14:paraId="39DD2350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Oggi i diversi ritmi e movimenti del sistema craniosacrale vengono differenziati a seconda della velocità e della qualità e definiti in vari modi: impulso ritmico cranico, </w:t>
      </w:r>
      <w:proofErr w:type="spellStart"/>
      <w:r w:rsidRPr="0047575F">
        <w:rPr>
          <w:rFonts w:ascii="Verdana" w:hAnsi="Verdana"/>
          <w:sz w:val="21"/>
          <w:szCs w:val="21"/>
        </w:rPr>
        <w:t>Fluid</w:t>
      </w:r>
      <w:proofErr w:type="spellEnd"/>
      <w:r w:rsidRPr="0047575F">
        <w:rPr>
          <w:rFonts w:ascii="Verdana" w:hAnsi="Verdana"/>
          <w:sz w:val="21"/>
          <w:szCs w:val="21"/>
        </w:rPr>
        <w:t xml:space="preserve"> Tide o </w:t>
      </w:r>
      <w:proofErr w:type="spellStart"/>
      <w:r w:rsidRPr="0047575F">
        <w:rPr>
          <w:rFonts w:ascii="Verdana" w:hAnsi="Verdana"/>
          <w:sz w:val="21"/>
          <w:szCs w:val="21"/>
        </w:rPr>
        <w:t>Mid</w:t>
      </w:r>
      <w:proofErr w:type="spellEnd"/>
      <w:r w:rsidRPr="0047575F">
        <w:rPr>
          <w:rFonts w:ascii="Verdana" w:hAnsi="Verdana"/>
          <w:sz w:val="21"/>
          <w:szCs w:val="21"/>
        </w:rPr>
        <w:t xml:space="preserve"> Tide, </w:t>
      </w:r>
      <w:proofErr w:type="spellStart"/>
      <w:r w:rsidRPr="0047575F">
        <w:rPr>
          <w:rFonts w:ascii="Verdana" w:hAnsi="Verdana"/>
          <w:sz w:val="21"/>
          <w:szCs w:val="21"/>
        </w:rPr>
        <w:t>Potency</w:t>
      </w:r>
      <w:proofErr w:type="spellEnd"/>
      <w:r w:rsidRPr="0047575F">
        <w:rPr>
          <w:rFonts w:ascii="Verdana" w:hAnsi="Verdana"/>
          <w:sz w:val="21"/>
          <w:szCs w:val="21"/>
        </w:rPr>
        <w:t xml:space="preserve"> Tide, Long Tide.   Sono percepibili nell’interno corpo. Le diverse qualità di questi ritmi in termini di intensità, ampiezza, simmetria e frequenza forniscono informazioni sulle </w:t>
      </w:r>
      <w:r w:rsidRPr="0047575F">
        <w:rPr>
          <w:rFonts w:ascii="Verdana" w:hAnsi="Verdana"/>
          <w:sz w:val="21"/>
          <w:szCs w:val="21"/>
        </w:rPr>
        <w:lastRenderedPageBreak/>
        <w:t>condizioni dell’organismo, su schemi di base nonché sulle loro ripercussioni e compensazioni nel corpo.</w:t>
      </w:r>
    </w:p>
    <w:p w14:paraId="73A08F53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 xml:space="preserve">Influenzata dalla storia, la terapia craniosacrale si basa oggi sulla filosofia del principio ordinatore della parte sana nell’essere umano e dell’olismo. La terapia confida sulla capacità di autoregolazione dell'organismo, nella consapevolezza che la struttura e la funzione si influenzano a vicenda. Ogni processo in atto a livello fisico, mentale, emotivo o sociale agisce contemporaneamente sugli altri livelli. </w:t>
      </w:r>
    </w:p>
    <w:p w14:paraId="71A74621" w14:textId="77777777" w:rsidR="00D95B4B" w:rsidRPr="0047575F" w:rsidRDefault="00D95B4B" w:rsidP="00D95B4B">
      <w:pPr>
        <w:spacing w:line="276" w:lineRule="auto"/>
        <w:jc w:val="both"/>
        <w:rPr>
          <w:rFonts w:ascii="Verdana" w:eastAsia="Tahoma" w:hAnsi="Verdana"/>
          <w:bCs/>
          <w:sz w:val="21"/>
          <w:szCs w:val="21"/>
        </w:rPr>
      </w:pPr>
      <w:r w:rsidRPr="0047575F">
        <w:rPr>
          <w:rFonts w:ascii="Verdana" w:hAnsi="Verdana"/>
          <w:bCs/>
          <w:sz w:val="21"/>
          <w:szCs w:val="21"/>
        </w:rPr>
        <w:t xml:space="preserve">La guarigione avviene in collaborazione tra terapista e cliente, in un’interazione che accresce le forze di autoguarigione e che favorisce la percezione di sé e la competenza di guarigione. </w:t>
      </w:r>
      <w:r w:rsidRPr="0047575F">
        <w:rPr>
          <w:rFonts w:ascii="Verdana" w:hAnsi="Verdana"/>
          <w:sz w:val="21"/>
          <w:szCs w:val="21"/>
        </w:rPr>
        <w:t xml:space="preserve">Il lavoro terapeutico è incentrato sulle risorse, orientato alle soluzioni e al processo. </w:t>
      </w:r>
    </w:p>
    <w:p w14:paraId="27A5ACDF" w14:textId="1923934A" w:rsidR="00D95B4B" w:rsidRPr="0047575F" w:rsidRDefault="00D95B4B" w:rsidP="00393FD7">
      <w:pPr>
        <w:spacing w:line="276" w:lineRule="auto"/>
        <w:jc w:val="both"/>
      </w:pPr>
      <w:r w:rsidRPr="0047575F">
        <w:rPr>
          <w:rFonts w:ascii="Verdana" w:hAnsi="Verdana"/>
          <w:sz w:val="21"/>
          <w:szCs w:val="21"/>
        </w:rPr>
        <w:t>La terapia craniosacrale è oggi presente in tutti i continenti. Esiste un’esauriente letteratura al riguardo. Ulteriori informazioni possono essere consultate nell’identificazione del metodo</w:t>
      </w:r>
      <w:r w:rsidRPr="0047575F">
        <w:rPr>
          <w:rFonts w:ascii="Verdana" w:hAnsi="Verdana"/>
          <w:color w:val="000000" w:themeColor="text1"/>
          <w:sz w:val="21"/>
          <w:szCs w:val="21"/>
        </w:rPr>
        <w:t xml:space="preserve"> </w:t>
      </w:r>
      <w:hyperlink r:id="rId7" w:history="1">
        <w:r w:rsidRPr="0047575F">
          <w:rPr>
            <w:rStyle w:val="Hyperlink"/>
            <w:rFonts w:ascii="Verdana" w:hAnsi="Verdana"/>
            <w:color w:val="000000" w:themeColor="text1"/>
            <w:sz w:val="21"/>
            <w:szCs w:val="21"/>
          </w:rPr>
          <w:t>«Terapia craniosacrale»</w:t>
        </w:r>
      </w:hyperlink>
      <w:r w:rsidRPr="0047575F">
        <w:rPr>
          <w:rFonts w:ascii="Verdana" w:hAnsi="Verdana"/>
          <w:color w:val="000000" w:themeColor="text1"/>
          <w:sz w:val="21"/>
          <w:szCs w:val="21"/>
        </w:rPr>
        <w:t xml:space="preserve"> di Cranio Suisse</w:t>
      </w:r>
      <w:r w:rsidRPr="0047575F">
        <w:rPr>
          <w:rFonts w:ascii="Verdana" w:hAnsi="Verdana"/>
          <w:color w:val="000000" w:themeColor="text1"/>
          <w:sz w:val="21"/>
          <w:szCs w:val="21"/>
          <w:vertAlign w:val="superscript"/>
        </w:rPr>
        <w:t>®</w:t>
      </w:r>
      <w:r w:rsidRPr="0047575F">
        <w:rPr>
          <w:rFonts w:ascii="Verdana" w:hAnsi="Verdana"/>
          <w:color w:val="000000" w:themeColor="text1"/>
          <w:sz w:val="21"/>
          <w:szCs w:val="21"/>
        </w:rPr>
        <w:t>.</w:t>
      </w:r>
    </w:p>
    <w:sectPr w:rsidR="00D95B4B" w:rsidRPr="0047575F" w:rsidSect="008900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992" w:bottom="1696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BA3A50" w14:textId="77777777" w:rsidR="0049439C" w:rsidRDefault="0049439C">
      <w:pPr>
        <w:spacing w:after="0"/>
      </w:pPr>
      <w:r>
        <w:separator/>
      </w:r>
    </w:p>
  </w:endnote>
  <w:endnote w:type="continuationSeparator" w:id="0">
    <w:p w14:paraId="291CED73" w14:textId="77777777" w:rsidR="0049439C" w:rsidRDefault="0049439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1A08A5" w14:textId="77777777" w:rsidR="000F04D2" w:rsidRDefault="008469FD" w:rsidP="00BE17C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0CA8FDD" w14:textId="77777777" w:rsidR="000F04D2" w:rsidRDefault="0049439C" w:rsidP="0094303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41F79" w14:textId="25BC9594" w:rsidR="000F04D2" w:rsidRPr="00943036" w:rsidRDefault="008469FD" w:rsidP="00BE17C5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</w:rPr>
    </w:pPr>
    <w:r w:rsidRPr="00943036">
      <w:rPr>
        <w:rStyle w:val="Seitenzahl"/>
        <w:rFonts w:ascii="Verdana" w:hAnsi="Verdana"/>
        <w:sz w:val="18"/>
        <w:szCs w:val="18"/>
      </w:rPr>
      <w:fldChar w:fldCharType="begin"/>
    </w:r>
    <w:r w:rsidRPr="00943036">
      <w:rPr>
        <w:rStyle w:val="Seitenzahl"/>
        <w:rFonts w:ascii="Verdana" w:hAnsi="Verdana"/>
        <w:sz w:val="18"/>
        <w:szCs w:val="18"/>
      </w:rPr>
      <w:instrText xml:space="preserve">PAGE  </w:instrText>
    </w:r>
    <w:r w:rsidRPr="00943036">
      <w:rPr>
        <w:rStyle w:val="Seitenzahl"/>
        <w:rFonts w:ascii="Verdana" w:hAnsi="Verdana"/>
        <w:sz w:val="18"/>
        <w:szCs w:val="18"/>
      </w:rPr>
      <w:fldChar w:fldCharType="separate"/>
    </w:r>
    <w:r>
      <w:rPr>
        <w:rStyle w:val="Seitenzahl"/>
        <w:rFonts w:ascii="Verdana" w:hAnsi="Verdana"/>
        <w:sz w:val="18"/>
        <w:szCs w:val="18"/>
      </w:rPr>
      <w:t>2</w:t>
    </w:r>
    <w:r w:rsidRPr="00943036">
      <w:rPr>
        <w:rStyle w:val="Seitenzahl"/>
        <w:rFonts w:ascii="Verdana" w:hAnsi="Verdana"/>
        <w:sz w:val="18"/>
        <w:szCs w:val="18"/>
      </w:rPr>
      <w:fldChar w:fldCharType="end"/>
    </w:r>
    <w:r>
      <w:rPr>
        <w:rStyle w:val="Seitenzahl"/>
        <w:rFonts w:ascii="Verdana" w:hAnsi="Verdana"/>
        <w:sz w:val="18"/>
        <w:szCs w:val="18"/>
      </w:rPr>
      <w:t>/</w:t>
    </w:r>
    <w:r w:rsidR="00C558A2">
      <w:rPr>
        <w:rStyle w:val="Seitenzahl"/>
        <w:rFonts w:ascii="Verdana" w:hAnsi="Verdana"/>
        <w:sz w:val="18"/>
        <w:szCs w:val="18"/>
      </w:rPr>
      <w:t>2</w:t>
    </w:r>
  </w:p>
  <w:p w14:paraId="42D846BD" w14:textId="77777777" w:rsidR="00331F2E" w:rsidRPr="00E1665A" w:rsidRDefault="008469FD" w:rsidP="00943036">
    <w:pPr>
      <w:ind w:left="6372" w:right="360"/>
      <w:rPr>
        <w:rFonts w:ascii="Verdana" w:eastAsia="Tahoma" w:hAnsi="Verdana"/>
        <w:sz w:val="18"/>
        <w:szCs w:val="18"/>
      </w:rPr>
    </w:pP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38383" w14:textId="77777777" w:rsidR="0044735E" w:rsidRPr="00E1665A" w:rsidRDefault="008469FD" w:rsidP="00E1665A">
    <w:pPr>
      <w:rPr>
        <w:rFonts w:ascii="Verdana" w:eastAsia="Tahoma" w:hAnsi="Verdana"/>
        <w:sz w:val="18"/>
        <w:szCs w:val="18"/>
      </w:rPr>
    </w:pPr>
    <w:r>
      <w:rPr>
        <w:rFonts w:ascii="Verdana" w:hAnsi="Verdana"/>
        <w:sz w:val="18"/>
        <w:szCs w:val="18"/>
      </w:rPr>
      <w:t>La forma femminile viene utilizzata per entrambi i sessi.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EDE097" w14:textId="77777777" w:rsidR="0049439C" w:rsidRDefault="0049439C">
      <w:pPr>
        <w:spacing w:after="0"/>
      </w:pPr>
      <w:r>
        <w:separator/>
      </w:r>
    </w:p>
  </w:footnote>
  <w:footnote w:type="continuationSeparator" w:id="0">
    <w:p w14:paraId="1D607D79" w14:textId="77777777" w:rsidR="0049439C" w:rsidRDefault="0049439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D7EB23" w14:textId="77777777" w:rsidR="001120C3" w:rsidRDefault="0049439C" w:rsidP="001120C3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1120C3" w:rsidRPr="00394464" w14:paraId="32923116" w14:textId="77777777" w:rsidTr="009E2433">
      <w:trPr>
        <w:jc w:val="right"/>
      </w:trPr>
      <w:tc>
        <w:tcPr>
          <w:tcW w:w="4996" w:type="dxa"/>
          <w:vAlign w:val="bottom"/>
          <w:hideMark/>
        </w:tcPr>
        <w:p w14:paraId="1E647502" w14:textId="77777777" w:rsidR="001120C3" w:rsidRPr="00394464" w:rsidRDefault="008469FD" w:rsidP="009E2433">
          <w:pPr>
            <w:spacing w:after="0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1" locked="0" layoutInCell="1" allowOverlap="1" wp14:anchorId="046830D6" wp14:editId="2C263FE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1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0EE998A8" w14:textId="77777777" w:rsidR="001120C3" w:rsidRPr="00394464" w:rsidRDefault="008469FD" w:rsidP="009E2433">
          <w:pPr>
            <w:spacing w:after="0"/>
            <w:ind w:left="668"/>
            <w:rPr>
              <w:rFonts w:ascii="Verdana" w:hAnsi="Verdana"/>
              <w:b/>
              <w:i/>
            </w:rPr>
          </w:pPr>
          <w:r>
            <w:rPr>
              <w:rFonts w:ascii="Verdana" w:hAnsi="Verdana"/>
              <w:b/>
              <w:i/>
              <w:noProof/>
            </w:rPr>
            <w:drawing>
              <wp:inline distT="0" distB="0" distL="0" distR="0" wp14:anchorId="526F8485" wp14:editId="1B3BD436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D71DA7B" w14:textId="77777777" w:rsidR="00331F2E" w:rsidRPr="00C53450" w:rsidRDefault="0049439C">
    <w:pPr>
      <w:pStyle w:val="Kopfzeile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64F74" w14:textId="77777777" w:rsidR="00331F2E" w:rsidRDefault="0049439C" w:rsidP="00CC4689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331F2E" w:rsidRPr="00394464" w14:paraId="70F4E5B5" w14:textId="77777777" w:rsidTr="00423960">
      <w:trPr>
        <w:jc w:val="right"/>
      </w:trPr>
      <w:tc>
        <w:tcPr>
          <w:tcW w:w="4996" w:type="dxa"/>
          <w:vAlign w:val="bottom"/>
          <w:hideMark/>
        </w:tcPr>
        <w:p w14:paraId="45330B27" w14:textId="77777777" w:rsidR="00331F2E" w:rsidRPr="00394464" w:rsidRDefault="008469FD" w:rsidP="00394464">
          <w:pPr>
            <w:spacing w:after="0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b/>
              <w:noProof/>
              <w:sz w:val="28"/>
              <w:szCs w:val="28"/>
            </w:rPr>
            <w:drawing>
              <wp:anchor distT="0" distB="0" distL="114300" distR="114300" simplePos="0" relativeHeight="251659264" behindDoc="1" locked="0" layoutInCell="1" allowOverlap="1" wp14:anchorId="6148D2B0" wp14:editId="41C7972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2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523FB44E" w14:textId="77777777" w:rsidR="00331F2E" w:rsidRPr="00394464" w:rsidRDefault="008469FD" w:rsidP="00423960">
          <w:pPr>
            <w:spacing w:after="0"/>
            <w:ind w:left="668"/>
            <w:rPr>
              <w:rFonts w:ascii="Verdana" w:hAnsi="Verdana"/>
              <w:b/>
              <w:i/>
            </w:rPr>
          </w:pPr>
          <w:r>
            <w:rPr>
              <w:rFonts w:ascii="Verdana" w:hAnsi="Verdana"/>
              <w:b/>
              <w:i/>
              <w:noProof/>
            </w:rPr>
            <w:drawing>
              <wp:inline distT="0" distB="0" distL="0" distR="0" wp14:anchorId="20FFB979" wp14:editId="0D7B10CE">
                <wp:extent cx="2630424" cy="1082040"/>
                <wp:effectExtent l="0" t="0" r="0" b="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E1D34A1" w14:textId="77777777" w:rsidR="00331F2E" w:rsidRPr="00DF18ED" w:rsidRDefault="0049439C">
    <w:pPr>
      <w:pStyle w:val="Kopfzeil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C11FB"/>
    <w:multiLevelType w:val="hybridMultilevel"/>
    <w:tmpl w:val="12942AE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F78C4"/>
    <w:multiLevelType w:val="hybridMultilevel"/>
    <w:tmpl w:val="BFB872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C2D96"/>
    <w:multiLevelType w:val="hybridMultilevel"/>
    <w:tmpl w:val="BE00A4DA"/>
    <w:lvl w:ilvl="0" w:tplc="24F09746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537E78"/>
    <w:multiLevelType w:val="hybridMultilevel"/>
    <w:tmpl w:val="2F505D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4B"/>
    <w:rsid w:val="00153482"/>
    <w:rsid w:val="001F0E7E"/>
    <w:rsid w:val="00393FD7"/>
    <w:rsid w:val="0047575F"/>
    <w:rsid w:val="0049439C"/>
    <w:rsid w:val="007A4294"/>
    <w:rsid w:val="008469FD"/>
    <w:rsid w:val="00C558A2"/>
    <w:rsid w:val="00D95B4B"/>
    <w:rsid w:val="00E9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55D9BB"/>
  <w15:chartTrackingRefBased/>
  <w15:docId w15:val="{B3E463FD-2508-4398-8D0E-2CA5C8ED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95B4B"/>
    <w:pPr>
      <w:spacing w:after="200" w:line="240" w:lineRule="auto"/>
    </w:pPr>
    <w:rPr>
      <w:rFonts w:ascii="Calibri" w:eastAsia="Calibri" w:hAnsi="Calibri" w:cs="Times New Roman"/>
      <w:lang w:val="it-CH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95B4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95B4B"/>
    <w:rPr>
      <w:rFonts w:asciiTheme="majorHAnsi" w:eastAsiaTheme="majorEastAsia" w:hAnsiTheme="majorHAnsi" w:cs="Times New Roman"/>
      <w:b/>
      <w:bCs/>
      <w:kern w:val="32"/>
      <w:sz w:val="32"/>
      <w:szCs w:val="32"/>
      <w:lang w:val="it-CH" w:bidi="en-US"/>
    </w:rPr>
  </w:style>
  <w:style w:type="character" w:styleId="Hyperlink">
    <w:name w:val="Hyperlink"/>
    <w:basedOn w:val="Absatz-Standardschriftart"/>
    <w:uiPriority w:val="99"/>
    <w:unhideWhenUsed/>
    <w:rsid w:val="00D95B4B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95B4B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95B4B"/>
    <w:rPr>
      <w:rFonts w:ascii="Calibri" w:eastAsia="Calibri" w:hAnsi="Calibri" w:cs="Times New Roman"/>
      <w:lang w:val="it-CH"/>
    </w:rPr>
  </w:style>
  <w:style w:type="paragraph" w:styleId="Fuzeile">
    <w:name w:val="footer"/>
    <w:basedOn w:val="Standard"/>
    <w:link w:val="FuzeileZchn"/>
    <w:uiPriority w:val="99"/>
    <w:unhideWhenUsed/>
    <w:rsid w:val="00D95B4B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D95B4B"/>
    <w:rPr>
      <w:rFonts w:ascii="Calibri" w:eastAsia="Calibri" w:hAnsi="Calibri" w:cs="Times New Roman"/>
      <w:lang w:val="it-CH"/>
    </w:rPr>
  </w:style>
  <w:style w:type="character" w:styleId="Seitenzahl">
    <w:name w:val="page number"/>
    <w:basedOn w:val="Absatz-Standardschriftart"/>
    <w:uiPriority w:val="99"/>
    <w:semiHidden/>
    <w:unhideWhenUsed/>
    <w:rsid w:val="00D95B4B"/>
  </w:style>
  <w:style w:type="paragraph" w:styleId="Listenabsatz">
    <w:name w:val="List Paragraph"/>
    <w:basedOn w:val="Standard"/>
    <w:uiPriority w:val="34"/>
    <w:qFormat/>
    <w:rsid w:val="00D95B4B"/>
    <w:pPr>
      <w:spacing w:after="0"/>
      <w:ind w:left="720"/>
      <w:contextualSpacing/>
    </w:pPr>
    <w:rPr>
      <w:rFonts w:asciiTheme="minorHAnsi" w:eastAsiaTheme="minorHAnsi" w:hAnsiTheme="minorHAnsi"/>
      <w:sz w:val="24"/>
      <w:szCs w:val="24"/>
      <w:lang w:eastAsia="de-DE" w:bidi="en-US"/>
    </w:rPr>
  </w:style>
  <w:style w:type="table" w:styleId="Tabellenraster">
    <w:name w:val="Table Grid"/>
    <w:basedOn w:val="NormaleTabelle"/>
    <w:uiPriority w:val="59"/>
    <w:rsid w:val="00D95B4B"/>
    <w:pPr>
      <w:spacing w:after="0" w:line="240" w:lineRule="auto"/>
    </w:pPr>
    <w:rPr>
      <w:rFonts w:cs="Times New Roman"/>
      <w:lang w:val="it-CH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Standard"/>
    <w:rsid w:val="00D95B4B"/>
    <w:pPr>
      <w:spacing w:after="0"/>
    </w:pPr>
    <w:rPr>
      <w:rFonts w:eastAsiaTheme="minorHAnsi"/>
      <w:sz w:val="15"/>
      <w:szCs w:val="15"/>
      <w:lang w:eastAsia="de-DE"/>
    </w:rPr>
  </w:style>
  <w:style w:type="character" w:customStyle="1" w:styleId="apple-converted-space">
    <w:name w:val="apple-converted-space"/>
    <w:basedOn w:val="Absatz-Standardschriftart"/>
    <w:rsid w:val="00D95B4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95B4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95B4B"/>
    <w:rPr>
      <w:rFonts w:ascii="Segoe UI" w:eastAsia="Calibri" w:hAnsi="Segoe UI" w:cs="Segoe UI"/>
      <w:sz w:val="18"/>
      <w:szCs w:val="18"/>
      <w:lang w:val="it-CH"/>
    </w:rPr>
  </w:style>
  <w:style w:type="paragraph" w:styleId="StandardWeb">
    <w:name w:val="Normal (Web)"/>
    <w:basedOn w:val="Standard"/>
    <w:uiPriority w:val="99"/>
    <w:unhideWhenUsed/>
    <w:rsid w:val="00D95B4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raniosuisse.ch/it/f37000123.htm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3245</Characters>
  <Application>Microsoft Office Word</Application>
  <DocSecurity>0</DocSecurity>
  <Lines>27</Lines>
  <Paragraphs>7</Paragraphs>
  <ScaleCrop>false</ScaleCrop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Fumasoli</dc:creator>
  <cp:keywords/>
  <dc:description/>
  <cp:lastModifiedBy>Cranio Suisse, Monika Pöschel</cp:lastModifiedBy>
  <cp:revision>3</cp:revision>
  <dcterms:created xsi:type="dcterms:W3CDTF">2020-04-08T13:35:00Z</dcterms:created>
  <dcterms:modified xsi:type="dcterms:W3CDTF">2020-04-08T13:36:00Z</dcterms:modified>
</cp:coreProperties>
</file>